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53" w:rsidRPr="004729F2" w:rsidRDefault="00086D2E" w:rsidP="005A0D53">
      <w:pPr>
        <w:spacing w:after="240" w:line="240" w:lineRule="atLeast"/>
        <w:rPr>
          <w:rFonts w:ascii="Arial" w:hAnsi="Arial" w:cs="Arial"/>
          <w:b/>
          <w:sz w:val="28"/>
          <w:szCs w:val="24"/>
        </w:rPr>
      </w:pPr>
      <w:proofErr w:type="spellStart"/>
      <w:proofErr w:type="gramStart"/>
      <w:r>
        <w:rPr>
          <w:rFonts w:ascii="Arial" w:eastAsia="Arial" w:hAnsi="Arial" w:cs="Arial"/>
          <w:b/>
          <w:bCs/>
          <w:sz w:val="28"/>
          <w:szCs w:val="28"/>
          <w:bdr w:val="nil"/>
          <w:lang w:val="en-US" w:bidi="fr-FR"/>
        </w:rPr>
        <w:t>Cas</w:t>
      </w:r>
      <w:proofErr w:type="spellEnd"/>
      <w:r w:rsidR="00B72369" w:rsidRPr="000D6FC9">
        <w:rPr>
          <w:rFonts w:ascii="Arial" w:eastAsia="Arial" w:hAnsi="Arial" w:cs="Arial"/>
          <w:b/>
          <w:bCs/>
          <w:sz w:val="28"/>
          <w:szCs w:val="28"/>
          <w:bdr w:val="nil"/>
          <w:lang w:val="en-US" w:bidi="fr-FR"/>
        </w:rPr>
        <w:t> :</w:t>
      </w:r>
      <w:proofErr w:type="gramEnd"/>
      <w:r w:rsidR="00B72369" w:rsidRPr="000D6FC9">
        <w:rPr>
          <w:rFonts w:ascii="Arial" w:eastAsia="Arial" w:hAnsi="Arial" w:cs="Arial"/>
          <w:b/>
          <w:bCs/>
          <w:sz w:val="28"/>
          <w:szCs w:val="28"/>
          <w:bdr w:val="nil"/>
          <w:lang w:val="en-US" w:bidi="fr-FR"/>
        </w:rPr>
        <w:t xml:space="preserve"> </w:t>
      </w:r>
      <w:bookmarkStart w:id="0" w:name="_GoBack"/>
      <w:proofErr w:type="spellStart"/>
      <w:r w:rsidR="00B72369" w:rsidRPr="000D6FC9">
        <w:rPr>
          <w:rFonts w:ascii="Arial" w:eastAsia="Arial" w:hAnsi="Arial" w:cs="Arial"/>
          <w:b/>
          <w:bCs/>
          <w:sz w:val="28"/>
          <w:szCs w:val="28"/>
          <w:bdr w:val="nil"/>
          <w:lang w:val="en-US" w:bidi="fr-FR"/>
        </w:rPr>
        <w:t>Waleed</w:t>
      </w:r>
      <w:proofErr w:type="spellEnd"/>
      <w:r w:rsidR="00B72369" w:rsidRPr="000D6FC9">
        <w:rPr>
          <w:rFonts w:ascii="Arial" w:eastAsia="Arial" w:hAnsi="Arial" w:cs="Arial"/>
          <w:b/>
          <w:bCs/>
          <w:sz w:val="28"/>
          <w:szCs w:val="28"/>
          <w:bdr w:val="nil"/>
          <w:lang w:val="en-US" w:bidi="fr-FR"/>
        </w:rPr>
        <w:t xml:space="preserve"> Abu Al </w:t>
      </w:r>
      <w:proofErr w:type="spellStart"/>
      <w:r w:rsidR="00B72369" w:rsidRPr="000D6FC9">
        <w:rPr>
          <w:rFonts w:ascii="Arial" w:eastAsia="Arial" w:hAnsi="Arial" w:cs="Arial"/>
          <w:b/>
          <w:bCs/>
          <w:sz w:val="28"/>
          <w:szCs w:val="28"/>
          <w:bdr w:val="nil"/>
          <w:lang w:val="en-US" w:bidi="fr-FR"/>
        </w:rPr>
        <w:t>Khair</w:t>
      </w:r>
      <w:proofErr w:type="spellEnd"/>
      <w:r w:rsidR="00B72369" w:rsidRPr="000D6FC9">
        <w:rPr>
          <w:rFonts w:ascii="Arial" w:eastAsia="Arial" w:hAnsi="Arial" w:cs="Arial"/>
          <w:b/>
          <w:bCs/>
          <w:sz w:val="28"/>
          <w:szCs w:val="28"/>
          <w:bdr w:val="nil"/>
          <w:lang w:val="en-US" w:bidi="fr-FR"/>
        </w:rPr>
        <w:t xml:space="preserve">, </w:t>
      </w:r>
      <w:proofErr w:type="spellStart"/>
      <w:r w:rsidR="00B72369" w:rsidRPr="000D6FC9">
        <w:rPr>
          <w:rFonts w:ascii="Arial" w:eastAsia="Arial" w:hAnsi="Arial" w:cs="Arial"/>
          <w:b/>
          <w:bCs/>
          <w:sz w:val="28"/>
          <w:szCs w:val="28"/>
          <w:bdr w:val="nil"/>
          <w:lang w:val="en-US" w:bidi="fr-FR"/>
        </w:rPr>
        <w:t>Arabie</w:t>
      </w:r>
      <w:proofErr w:type="spellEnd"/>
      <w:r w:rsidR="00B72369" w:rsidRPr="000D6FC9">
        <w:rPr>
          <w:rFonts w:ascii="Arial" w:eastAsia="Arial" w:hAnsi="Arial" w:cs="Arial"/>
          <w:b/>
          <w:bCs/>
          <w:sz w:val="28"/>
          <w:szCs w:val="28"/>
          <w:bdr w:val="nil"/>
          <w:lang w:val="en-US" w:bidi="fr-FR"/>
        </w:rPr>
        <w:t xml:space="preserve"> </w:t>
      </w:r>
      <w:proofErr w:type="spellStart"/>
      <w:r w:rsidR="00B72369" w:rsidRPr="000D6FC9">
        <w:rPr>
          <w:rFonts w:ascii="Arial" w:eastAsia="Arial" w:hAnsi="Arial" w:cs="Arial"/>
          <w:b/>
          <w:bCs/>
          <w:sz w:val="28"/>
          <w:szCs w:val="28"/>
          <w:bdr w:val="nil"/>
          <w:lang w:val="en-US" w:bidi="fr-FR"/>
        </w:rPr>
        <w:t>saoudite</w:t>
      </w:r>
      <w:bookmarkEnd w:id="0"/>
      <w:proofErr w:type="spellEnd"/>
    </w:p>
    <w:p w:rsidR="000D6FC9" w:rsidRPr="000D6FC9" w:rsidRDefault="000D6FC9" w:rsidP="005A0D53">
      <w:pPr>
        <w:pStyle w:val="Sansinterligne"/>
        <w:spacing w:line="240" w:lineRule="atLeast"/>
        <w:rPr>
          <w:rFonts w:ascii="Arial" w:eastAsia="Arial" w:hAnsi="Arial" w:cs="Arial"/>
          <w:iCs/>
          <w:sz w:val="24"/>
          <w:szCs w:val="24"/>
          <w:u w:val="single"/>
          <w:bdr w:val="nil"/>
          <w:lang w:val="fr-FR" w:bidi="fr-FR"/>
        </w:rPr>
      </w:pPr>
      <w:r w:rsidRPr="000D6FC9">
        <w:rPr>
          <w:rFonts w:ascii="Arial" w:eastAsia="Arial" w:hAnsi="Arial" w:cs="Arial"/>
          <w:iCs/>
          <w:sz w:val="24"/>
          <w:szCs w:val="24"/>
          <w:u w:val="single"/>
          <w:bdr w:val="nil"/>
          <w:lang w:val="fr-FR" w:bidi="fr-FR"/>
        </w:rPr>
        <w:t>Roi de l’Arabie saoudite</w:t>
      </w:r>
    </w:p>
    <w:p w:rsidR="005A0D53" w:rsidRPr="000D6FC9" w:rsidRDefault="00377BFA" w:rsidP="005A0D53">
      <w:pPr>
        <w:pStyle w:val="Sansinterligne"/>
        <w:spacing w:line="240" w:lineRule="atLeast"/>
        <w:rPr>
          <w:rFonts w:ascii="Arial" w:hAnsi="Arial" w:cs="Arial"/>
          <w:i/>
          <w:sz w:val="24"/>
          <w:szCs w:val="24"/>
          <w:lang w:val="fr-FR"/>
        </w:rPr>
      </w:pPr>
      <w:r>
        <w:rPr>
          <w:rFonts w:ascii="Arial" w:eastAsia="Arial" w:hAnsi="Arial" w:cs="Arial"/>
          <w:i/>
          <w:iCs/>
          <w:sz w:val="24"/>
          <w:szCs w:val="24"/>
          <w:bdr w:val="nil"/>
          <w:lang w:val="fr-FR" w:bidi="fr-FR"/>
        </w:rPr>
        <w:t xml:space="preserve">King </w:t>
      </w:r>
      <w:r w:rsidR="00B72369">
        <w:rPr>
          <w:rFonts w:ascii="Arial" w:eastAsia="Arial" w:hAnsi="Arial" w:cs="Arial"/>
          <w:i/>
          <w:iCs/>
          <w:sz w:val="24"/>
          <w:szCs w:val="24"/>
          <w:bdr w:val="nil"/>
          <w:lang w:val="fr-FR" w:bidi="fr-FR"/>
        </w:rPr>
        <w:t xml:space="preserve">Salman bin Abdul Aziz Al </w:t>
      </w:r>
      <w:proofErr w:type="spellStart"/>
      <w:r w:rsidR="00B72369">
        <w:rPr>
          <w:rFonts w:ascii="Arial" w:eastAsia="Arial" w:hAnsi="Arial" w:cs="Arial"/>
          <w:i/>
          <w:iCs/>
          <w:sz w:val="24"/>
          <w:szCs w:val="24"/>
          <w:bdr w:val="nil"/>
          <w:lang w:val="fr-FR" w:bidi="fr-FR"/>
        </w:rPr>
        <w:t>Saud</w:t>
      </w:r>
      <w:proofErr w:type="spellEnd"/>
    </w:p>
    <w:p w:rsidR="005A0D53" w:rsidRPr="004729F2" w:rsidRDefault="00B72369" w:rsidP="005A0D53">
      <w:pPr>
        <w:pStyle w:val="Sansinterligne"/>
        <w:spacing w:line="240" w:lineRule="atLeast"/>
        <w:rPr>
          <w:rFonts w:ascii="Arial" w:hAnsi="Arial" w:cs="Arial"/>
          <w:i/>
          <w:sz w:val="24"/>
          <w:szCs w:val="24"/>
        </w:rPr>
      </w:pPr>
      <w:r w:rsidRPr="000D6FC9">
        <w:rPr>
          <w:rFonts w:ascii="Arial" w:eastAsia="Arial" w:hAnsi="Arial" w:cs="Arial"/>
          <w:i/>
          <w:iCs/>
          <w:sz w:val="24"/>
          <w:szCs w:val="24"/>
          <w:bdr w:val="nil"/>
          <w:lang w:val="en-US" w:bidi="fr-FR"/>
        </w:rPr>
        <w:t>The Custodian of the two Holy Mosques</w:t>
      </w:r>
    </w:p>
    <w:p w:rsidR="005A0D53" w:rsidRPr="004729F2" w:rsidRDefault="00B72369" w:rsidP="005A0D53">
      <w:pPr>
        <w:pStyle w:val="Sansinterligne"/>
        <w:spacing w:line="240" w:lineRule="atLeast"/>
        <w:rPr>
          <w:rFonts w:ascii="Arial" w:hAnsi="Arial" w:cs="Arial"/>
          <w:i/>
          <w:sz w:val="24"/>
          <w:szCs w:val="24"/>
        </w:rPr>
      </w:pPr>
      <w:r w:rsidRPr="000D6FC9">
        <w:rPr>
          <w:rFonts w:ascii="Arial" w:eastAsia="Arial" w:hAnsi="Arial" w:cs="Arial"/>
          <w:i/>
          <w:iCs/>
          <w:sz w:val="24"/>
          <w:szCs w:val="24"/>
          <w:bdr w:val="nil"/>
          <w:lang w:val="en-US" w:bidi="fr-FR"/>
        </w:rPr>
        <w:t>Office of His Majesty the King</w:t>
      </w:r>
    </w:p>
    <w:p w:rsidR="005A0D53" w:rsidRPr="000D6FC9" w:rsidRDefault="00B72369" w:rsidP="005A0D53">
      <w:pPr>
        <w:pStyle w:val="Sansinterligne"/>
        <w:spacing w:line="240" w:lineRule="atLeast"/>
        <w:rPr>
          <w:rFonts w:ascii="Arial" w:hAnsi="Arial" w:cs="Arial"/>
          <w:i/>
          <w:sz w:val="24"/>
          <w:szCs w:val="24"/>
          <w:lang w:val="fr-FR"/>
        </w:rPr>
      </w:pPr>
      <w:r>
        <w:rPr>
          <w:rFonts w:ascii="Arial" w:eastAsia="Arial" w:hAnsi="Arial" w:cs="Arial"/>
          <w:i/>
          <w:iCs/>
          <w:sz w:val="24"/>
          <w:szCs w:val="24"/>
          <w:bdr w:val="nil"/>
          <w:lang w:val="fr-FR" w:bidi="fr-FR"/>
        </w:rPr>
        <w:t xml:space="preserve">Royal Court, </w:t>
      </w:r>
      <w:proofErr w:type="spellStart"/>
      <w:r>
        <w:rPr>
          <w:rFonts w:ascii="Arial" w:eastAsia="Arial" w:hAnsi="Arial" w:cs="Arial"/>
          <w:i/>
          <w:iCs/>
          <w:sz w:val="24"/>
          <w:szCs w:val="24"/>
          <w:bdr w:val="nil"/>
          <w:lang w:val="fr-FR" w:bidi="fr-FR"/>
        </w:rPr>
        <w:t>Riyadh</w:t>
      </w:r>
      <w:proofErr w:type="spellEnd"/>
    </w:p>
    <w:p w:rsidR="005A0D53" w:rsidRPr="000D6FC9" w:rsidRDefault="00B72369" w:rsidP="005A0D53">
      <w:pPr>
        <w:pStyle w:val="Sansinterligne"/>
        <w:spacing w:after="360" w:line="240" w:lineRule="atLeast"/>
        <w:rPr>
          <w:rFonts w:ascii="Arial" w:hAnsi="Arial" w:cs="Arial"/>
          <w:i/>
          <w:sz w:val="24"/>
          <w:szCs w:val="24"/>
          <w:lang w:val="fr-FR"/>
        </w:rPr>
      </w:pPr>
      <w:r>
        <w:rPr>
          <w:rFonts w:ascii="Arial" w:eastAsia="Arial" w:hAnsi="Arial" w:cs="Arial"/>
          <w:i/>
          <w:iCs/>
          <w:sz w:val="24"/>
          <w:szCs w:val="24"/>
          <w:bdr w:val="nil"/>
          <w:lang w:val="fr-FR" w:bidi="fr-FR"/>
        </w:rPr>
        <w:t>Arabie saoudite</w:t>
      </w:r>
    </w:p>
    <w:p w:rsidR="005A0D53" w:rsidRPr="000D6FC9" w:rsidRDefault="00B72369" w:rsidP="000D6FC9">
      <w:pPr>
        <w:pStyle w:val="Sansinterligne"/>
        <w:spacing w:after="240" w:line="240" w:lineRule="atLeast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eastAsia="Arial" w:hAnsi="Arial" w:cs="Arial"/>
          <w:sz w:val="24"/>
          <w:szCs w:val="24"/>
          <w:bdr w:val="nil"/>
          <w:lang w:val="fr-FR" w:bidi="fr-FR"/>
        </w:rPr>
        <w:t>Sire,</w:t>
      </w:r>
    </w:p>
    <w:p w:rsidR="005A0D53" w:rsidRPr="000D6FC9" w:rsidRDefault="00B72369" w:rsidP="009B7622">
      <w:pPr>
        <w:autoSpaceDE w:val="0"/>
        <w:autoSpaceDN w:val="0"/>
        <w:adjustRightInd w:val="0"/>
        <w:spacing w:after="240" w:line="240" w:lineRule="atLeast"/>
        <w:jc w:val="both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fr-FR" w:bidi="fr-FR"/>
        </w:rPr>
        <w:t xml:space="preserve">En juillet 2014, l’avocat spécialiste des droits humains Waleed Abu Al Khair a été condamné à 15 ans d’emprisonnement par un tribunal antiterroriste après des années de harcèlement, d’arrestations, de menaces et de procès. </w:t>
      </w:r>
      <w:r w:rsidR="009B7622" w:rsidRPr="009B7622">
        <w:rPr>
          <w:rFonts w:ascii="Arial" w:eastAsia="Arial" w:hAnsi="Arial" w:cs="Arial"/>
          <w:color w:val="000000"/>
          <w:sz w:val="24"/>
          <w:szCs w:val="24"/>
          <w:bdr w:val="nil"/>
          <w:lang w:val="fr-FR" w:bidi="fr-FR"/>
        </w:rPr>
        <w:t>Au travers de ses activités professionnelles, cet homme dénonçait les atteintes aux droits humains en Arabie saoudite.</w:t>
      </w:r>
    </w:p>
    <w:p w:rsidR="005A0D53" w:rsidRPr="000D6FC9" w:rsidRDefault="00B72369" w:rsidP="000D6FC9">
      <w:pPr>
        <w:autoSpaceDE w:val="0"/>
        <w:autoSpaceDN w:val="0"/>
        <w:adjustRightInd w:val="0"/>
        <w:spacing w:after="240" w:line="240" w:lineRule="atLeast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eastAsia="Arial" w:hAnsi="Arial" w:cs="Arial"/>
          <w:sz w:val="24"/>
          <w:szCs w:val="24"/>
          <w:bdr w:val="nil"/>
          <w:lang w:val="fr-FR" w:bidi="fr-FR"/>
        </w:rPr>
        <w:t xml:space="preserve">En prison, </w:t>
      </w:r>
      <w:proofErr w:type="spellStart"/>
      <w:r>
        <w:rPr>
          <w:rFonts w:ascii="Arial" w:eastAsia="Arial" w:hAnsi="Arial" w:cs="Arial"/>
          <w:sz w:val="24"/>
          <w:szCs w:val="24"/>
          <w:bdr w:val="nil"/>
          <w:lang w:val="fr-FR" w:bidi="fr-FR"/>
        </w:rPr>
        <w:t>Waleed</w:t>
      </w:r>
      <w:proofErr w:type="spellEnd"/>
      <w:r>
        <w:rPr>
          <w:rFonts w:ascii="Arial" w:eastAsia="Arial" w:hAnsi="Arial" w:cs="Arial"/>
          <w:sz w:val="24"/>
          <w:szCs w:val="24"/>
          <w:bdr w:val="nil"/>
          <w:lang w:val="fr-FR" w:bidi="fr-FR"/>
        </w:rPr>
        <w:t xml:space="preserve"> a été battu, privé de sommeil et placé à l’isolement.</w:t>
      </w:r>
    </w:p>
    <w:p w:rsidR="005A0D53" w:rsidRPr="000D6FC9" w:rsidRDefault="00B84C29" w:rsidP="00155C5B">
      <w:pPr>
        <w:pStyle w:val="Sansinterligne"/>
        <w:spacing w:after="120" w:line="240" w:lineRule="atLeast"/>
        <w:jc w:val="both"/>
        <w:rPr>
          <w:rFonts w:ascii="Arial" w:hAnsi="Arial" w:cs="Arial"/>
          <w:sz w:val="24"/>
          <w:szCs w:val="24"/>
          <w:lang w:val="fr-FR"/>
        </w:rPr>
      </w:pPr>
      <w:r w:rsidRPr="00B84C29">
        <w:rPr>
          <w:rFonts w:ascii="Arial" w:eastAsia="Arial" w:hAnsi="Arial" w:cs="Arial"/>
          <w:sz w:val="24"/>
          <w:szCs w:val="24"/>
          <w:bdr w:val="nil"/>
          <w:lang w:val="fr-FR" w:bidi="fr-FR"/>
        </w:rPr>
        <w:t>Si</w:t>
      </w:r>
      <w:r w:rsidR="00155C5B">
        <w:rPr>
          <w:rFonts w:ascii="Arial" w:eastAsia="Arial" w:hAnsi="Arial" w:cs="Arial"/>
          <w:sz w:val="24"/>
          <w:szCs w:val="24"/>
          <w:bdr w:val="nil"/>
          <w:lang w:val="fr-FR" w:bidi="fr-FR"/>
        </w:rPr>
        <w:t>re, j'appelle respectueusement V</w:t>
      </w:r>
      <w:r w:rsidRPr="00B84C29">
        <w:rPr>
          <w:rFonts w:ascii="Arial" w:eastAsia="Arial" w:hAnsi="Arial" w:cs="Arial"/>
          <w:sz w:val="24"/>
          <w:szCs w:val="24"/>
          <w:bdr w:val="nil"/>
          <w:lang w:val="fr-FR" w:bidi="fr-FR"/>
        </w:rPr>
        <w:t xml:space="preserve">otre </w:t>
      </w:r>
      <w:r w:rsidR="00155C5B">
        <w:rPr>
          <w:rFonts w:ascii="Arial" w:eastAsia="Arial" w:hAnsi="Arial" w:cs="Arial"/>
          <w:sz w:val="24"/>
          <w:szCs w:val="24"/>
          <w:bdr w:val="nil"/>
          <w:lang w:val="fr-FR" w:bidi="fr-FR"/>
        </w:rPr>
        <w:t>M</w:t>
      </w:r>
      <w:r w:rsidRPr="00B84C29">
        <w:rPr>
          <w:rFonts w:ascii="Arial" w:eastAsia="Arial" w:hAnsi="Arial" w:cs="Arial"/>
          <w:sz w:val="24"/>
          <w:szCs w:val="24"/>
          <w:bdr w:val="nil"/>
          <w:lang w:val="fr-FR" w:bidi="fr-FR"/>
        </w:rPr>
        <w:t>ajesté à :</w:t>
      </w:r>
    </w:p>
    <w:p w:rsidR="005A0D53" w:rsidRPr="000D6FC9" w:rsidRDefault="00B72369" w:rsidP="000D6FC9">
      <w:pPr>
        <w:pStyle w:val="Corpsdetexte"/>
        <w:numPr>
          <w:ilvl w:val="0"/>
          <w:numId w:val="1"/>
        </w:numPr>
        <w:jc w:val="both"/>
        <w:rPr>
          <w:rFonts w:ascii="Arial" w:hAnsi="Arial" w:cs="Arial"/>
          <w:bCs/>
          <w:sz w:val="24"/>
          <w:lang w:val="fr-FR"/>
        </w:rPr>
      </w:pPr>
      <w:r>
        <w:rPr>
          <w:rFonts w:ascii="Arial" w:eastAsia="Arial" w:hAnsi="Arial" w:cs="Arial"/>
          <w:bCs/>
          <w:sz w:val="24"/>
          <w:bdr w:val="nil"/>
          <w:lang w:val="fr-FR" w:bidi="fr-FR"/>
        </w:rPr>
        <w:t>ordonner la libération immédiate et sans condition de Waleed Abu Al Khair afin qu’il puisse retrouver sa famille ;</w:t>
      </w:r>
    </w:p>
    <w:p w:rsidR="005A0D53" w:rsidRPr="000D6FC9" w:rsidRDefault="005A0D53" w:rsidP="005A0D53">
      <w:pPr>
        <w:pStyle w:val="Corpsdetexte"/>
        <w:numPr>
          <w:ilvl w:val="0"/>
          <w:numId w:val="1"/>
        </w:numPr>
        <w:jc w:val="both"/>
        <w:rPr>
          <w:rFonts w:ascii="Arial" w:hAnsi="Arial" w:cs="Arial"/>
          <w:bCs/>
          <w:sz w:val="24"/>
          <w:lang w:val="fr-FR"/>
        </w:rPr>
      </w:pPr>
      <w:r w:rsidRPr="005A0D53">
        <w:rPr>
          <w:rFonts w:ascii="Arial" w:eastAsia="Arial" w:hAnsi="Arial" w:cs="Arial"/>
          <w:bCs/>
          <w:sz w:val="24"/>
          <w:bdr w:val="nil"/>
          <w:lang w:val="fr-FR" w:bidi="fr-FR"/>
        </w:rPr>
        <w:t>veiller à ce que cet homme soit protégé de la torture et de toute autre forme de mauvais traitements</w:t>
      </w:r>
      <w:r w:rsidR="00B72369">
        <w:rPr>
          <w:rFonts w:ascii="Arial" w:eastAsia="Arial" w:hAnsi="Arial" w:cs="Arial"/>
          <w:bCs/>
          <w:sz w:val="24"/>
          <w:bdr w:val="nil"/>
          <w:lang w:val="fr-FR" w:bidi="fr-FR"/>
        </w:rPr>
        <w:t> ;</w:t>
      </w:r>
    </w:p>
    <w:p w:rsidR="005A0D53" w:rsidRPr="000D6FC9" w:rsidRDefault="00B72369" w:rsidP="000D6FC9">
      <w:pPr>
        <w:pStyle w:val="Corpsdetexte"/>
        <w:numPr>
          <w:ilvl w:val="0"/>
          <w:numId w:val="1"/>
        </w:numPr>
        <w:jc w:val="both"/>
        <w:rPr>
          <w:rFonts w:ascii="Arial" w:hAnsi="Arial" w:cs="Arial"/>
          <w:bCs/>
          <w:sz w:val="24"/>
          <w:lang w:val="fr-FR"/>
        </w:rPr>
      </w:pPr>
      <w:r>
        <w:rPr>
          <w:rFonts w:ascii="Arial" w:eastAsia="Arial" w:hAnsi="Arial" w:cs="Arial"/>
          <w:bCs/>
          <w:sz w:val="24"/>
          <w:bdr w:val="nil"/>
          <w:lang w:val="fr-FR" w:bidi="fr-FR"/>
        </w:rPr>
        <w:t>ordonner l’abandon de toutes les charges retenues contre lui, ainsi que l’annulation de sa condamnation ;</w:t>
      </w:r>
    </w:p>
    <w:p w:rsidR="005A0D53" w:rsidRPr="000D6FC9" w:rsidRDefault="00B72369" w:rsidP="000D6FC9">
      <w:pPr>
        <w:pStyle w:val="Corpsdetexte"/>
        <w:numPr>
          <w:ilvl w:val="0"/>
          <w:numId w:val="1"/>
        </w:numPr>
        <w:jc w:val="both"/>
        <w:rPr>
          <w:rFonts w:ascii="Arial" w:hAnsi="Arial" w:cs="Arial"/>
          <w:bCs/>
          <w:sz w:val="24"/>
          <w:lang w:val="fr-FR"/>
        </w:rPr>
      </w:pPr>
      <w:r>
        <w:rPr>
          <w:rFonts w:ascii="Arial" w:eastAsia="Arial" w:hAnsi="Arial" w:cs="Arial"/>
          <w:bCs/>
          <w:sz w:val="24"/>
          <w:bdr w:val="nil"/>
          <w:lang w:val="fr-FR" w:bidi="fr-FR"/>
        </w:rPr>
        <w:t>garantir que les militants pacifiques et les défenseurs des droits humains ne soient plus victimes de harcèlement, d’intimidation et d’arrestations ;</w:t>
      </w:r>
    </w:p>
    <w:p w:rsidR="005A0D53" w:rsidRPr="000D6FC9" w:rsidRDefault="00917B88" w:rsidP="00917B88">
      <w:pPr>
        <w:pStyle w:val="Corpsdetexte"/>
        <w:numPr>
          <w:ilvl w:val="0"/>
          <w:numId w:val="1"/>
        </w:numPr>
        <w:spacing w:after="240"/>
        <w:jc w:val="both"/>
        <w:rPr>
          <w:rFonts w:ascii="Arial" w:hAnsi="Arial" w:cs="Arial"/>
          <w:bCs/>
          <w:sz w:val="24"/>
          <w:lang w:val="fr-FR"/>
        </w:rPr>
      </w:pPr>
      <w:r w:rsidRPr="00917B88">
        <w:rPr>
          <w:rFonts w:ascii="Arial" w:eastAsia="Arial" w:hAnsi="Arial" w:cs="Arial"/>
          <w:bCs/>
          <w:sz w:val="24"/>
          <w:bdr w:val="nil"/>
          <w:lang w:val="fr-FR" w:bidi="fr-FR"/>
        </w:rPr>
        <w:t>veiller à ce que les défenseurs des droits humains ne soient plus traités comme des terroristes, ni jugés selon la loi relative à la lutte contre le terrorisme devant les tribunaux antiterroristes.</w:t>
      </w:r>
    </w:p>
    <w:p w:rsidR="005A0D53" w:rsidRPr="004729F2" w:rsidRDefault="00155C5B" w:rsidP="00155C5B">
      <w:pPr>
        <w:pStyle w:val="Corpsdetexte"/>
        <w:spacing w:after="240"/>
        <w:rPr>
          <w:rFonts w:ascii="Arial" w:hAnsi="Arial" w:cs="Arial"/>
          <w:bCs/>
          <w:sz w:val="24"/>
        </w:rPr>
      </w:pPr>
      <w:r>
        <w:rPr>
          <w:rFonts w:ascii="Arial" w:eastAsia="Arial" w:hAnsi="Arial" w:cs="Arial"/>
          <w:sz w:val="24"/>
          <w:bdr w:val="nil"/>
          <w:lang w:val="fr-FR" w:bidi="fr-FR"/>
        </w:rPr>
        <w:t>Je prie V</w:t>
      </w:r>
      <w:r w:rsidR="008F3D4E" w:rsidRPr="008F3D4E">
        <w:rPr>
          <w:rFonts w:ascii="Arial" w:eastAsia="Arial" w:hAnsi="Arial" w:cs="Arial"/>
          <w:sz w:val="24"/>
          <w:bdr w:val="nil"/>
          <w:lang w:val="fr-FR" w:bidi="fr-FR"/>
        </w:rPr>
        <w:t xml:space="preserve">otre </w:t>
      </w:r>
      <w:r>
        <w:rPr>
          <w:rFonts w:ascii="Arial" w:eastAsia="Arial" w:hAnsi="Arial" w:cs="Arial"/>
          <w:sz w:val="24"/>
          <w:bdr w:val="nil"/>
          <w:lang w:val="fr-FR" w:bidi="fr-FR"/>
        </w:rPr>
        <w:t>M</w:t>
      </w:r>
      <w:r w:rsidR="008F3D4E" w:rsidRPr="008F3D4E">
        <w:rPr>
          <w:rFonts w:ascii="Arial" w:eastAsia="Arial" w:hAnsi="Arial" w:cs="Arial"/>
          <w:sz w:val="24"/>
          <w:bdr w:val="nil"/>
          <w:lang w:val="fr-FR" w:bidi="fr-FR"/>
        </w:rPr>
        <w:t>ajesté de bien vouloir agréer l'expression de ma très haute considération.</w:t>
      </w:r>
    </w:p>
    <w:sectPr w:rsidR="005A0D53" w:rsidRPr="004729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622" w:rsidRDefault="009B7622" w:rsidP="005A0D53">
      <w:pPr>
        <w:spacing w:after="0" w:line="240" w:lineRule="auto"/>
      </w:pPr>
      <w:r>
        <w:separator/>
      </w:r>
    </w:p>
  </w:endnote>
  <w:endnote w:type="continuationSeparator" w:id="0">
    <w:p w:rsidR="009B7622" w:rsidRDefault="009B7622" w:rsidP="005A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622" w:rsidRDefault="009B7622" w:rsidP="005A0D53">
      <w:pPr>
        <w:spacing w:after="0" w:line="240" w:lineRule="auto"/>
      </w:pPr>
      <w:r>
        <w:separator/>
      </w:r>
    </w:p>
  </w:footnote>
  <w:footnote w:type="continuationSeparator" w:id="0">
    <w:p w:rsidR="009B7622" w:rsidRDefault="009B7622" w:rsidP="005A0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5975"/>
    <w:multiLevelType w:val="hybridMultilevel"/>
    <w:tmpl w:val="00AE6994"/>
    <w:lvl w:ilvl="0" w:tplc="78CA64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A28A7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942D92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F14686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28A38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9EA28C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E86339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E407E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258F6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15FE6"/>
    <w:multiLevelType w:val="hybridMultilevel"/>
    <w:tmpl w:val="ED6AB08A"/>
    <w:lvl w:ilvl="0" w:tplc="DB9801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64A6B88">
      <w:numFmt w:val="bullet"/>
      <w:lvlText w:val="-"/>
      <w:lvlJc w:val="left"/>
      <w:pPr>
        <w:ind w:left="1440" w:hanging="360"/>
      </w:pPr>
      <w:rPr>
        <w:rFonts w:ascii="Amnesty Trade Gothic" w:eastAsia="Times New Roman" w:hAnsi="Amnesty Trade Gothic" w:cs="Times New Roman" w:hint="default"/>
      </w:rPr>
    </w:lvl>
    <w:lvl w:ilvl="2" w:tplc="CA6C23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E7F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E8EF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2EA3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E61C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6E9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9C64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04C87"/>
    <w:multiLevelType w:val="hybridMultilevel"/>
    <w:tmpl w:val="747AF610"/>
    <w:lvl w:ilvl="0" w:tplc="4F12B5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C4E7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266B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300B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2632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30FB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262C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3C12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D404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C9"/>
    <w:rsid w:val="00086D2E"/>
    <w:rsid w:val="000D6FC9"/>
    <w:rsid w:val="00155C5B"/>
    <w:rsid w:val="00377BFA"/>
    <w:rsid w:val="005A0D53"/>
    <w:rsid w:val="007A266D"/>
    <w:rsid w:val="008F3D4E"/>
    <w:rsid w:val="00917B88"/>
    <w:rsid w:val="009B7622"/>
    <w:rsid w:val="00AD7540"/>
    <w:rsid w:val="00B72369"/>
    <w:rsid w:val="00B84C29"/>
    <w:rsid w:val="00B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98386E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rsid w:val="0098386E"/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Sansinterligne">
    <w:name w:val="No Spacing"/>
    <w:uiPriority w:val="1"/>
    <w:qFormat/>
    <w:rsid w:val="0098386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8386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838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386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386E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3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386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A0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0D53"/>
  </w:style>
  <w:style w:type="paragraph" w:styleId="Pieddepage">
    <w:name w:val="footer"/>
    <w:basedOn w:val="Normal"/>
    <w:link w:val="PieddepageCar"/>
    <w:uiPriority w:val="99"/>
    <w:unhideWhenUsed/>
    <w:rsid w:val="005A0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0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98386E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rsid w:val="0098386E"/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Sansinterligne">
    <w:name w:val="No Spacing"/>
    <w:uiPriority w:val="1"/>
    <w:qFormat/>
    <w:rsid w:val="0098386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8386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838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386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386E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3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386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A0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0D53"/>
  </w:style>
  <w:style w:type="paragraph" w:styleId="Pieddepage">
    <w:name w:val="footer"/>
    <w:basedOn w:val="Normal"/>
    <w:link w:val="PieddepageCar"/>
    <w:uiPriority w:val="99"/>
    <w:unhideWhenUsed/>
    <w:rsid w:val="005A0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0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Amnesty International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Waleed Abu Al Khair, Arabie saoudite</dc:title>
  <dc:creator>AILRC-FR</dc:creator>
  <dc:description>Écrire pour les droits, Septembre 2015</dc:description>
  <cp:lastModifiedBy>Oriane Ariaudo</cp:lastModifiedBy>
  <cp:revision>2</cp:revision>
  <dcterms:created xsi:type="dcterms:W3CDTF">2015-09-18T16:05:00Z</dcterms:created>
  <dcterms:modified xsi:type="dcterms:W3CDTF">2015-09-18T16:05:00Z</dcterms:modified>
  <cp:category>Document public</cp:category>
</cp:coreProperties>
</file>